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979" w:rsidRDefault="00950979" w:rsidP="00950979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14</w:t>
      </w:r>
      <w:bookmarkStart w:id="0" w:name="_GoBack"/>
      <w:bookmarkEnd w:id="0"/>
    </w:p>
    <w:p w:rsidR="00950979" w:rsidRDefault="00950979" w:rsidP="00950979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приказу управления образования </w:t>
      </w:r>
    </w:p>
    <w:p w:rsidR="00950979" w:rsidRDefault="00950979" w:rsidP="00950979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</w:t>
      </w:r>
      <w:proofErr w:type="gramStart"/>
      <w:r>
        <w:rPr>
          <w:rFonts w:ascii="Times New Roman" w:hAnsi="Times New Roman"/>
          <w:sz w:val="24"/>
          <w:szCs w:val="24"/>
        </w:rPr>
        <w:t>Минераловодского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950979" w:rsidRDefault="00950979" w:rsidP="00950979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городского округа </w:t>
      </w:r>
    </w:p>
    <w:p w:rsidR="00950979" w:rsidRDefault="00950979" w:rsidP="00950979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625 от 01.09.2020</w:t>
      </w:r>
    </w:p>
    <w:p w:rsidR="00950979" w:rsidRDefault="00950979" w:rsidP="00950979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:rsidR="00950979" w:rsidRDefault="00950979" w:rsidP="00950979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:rsidR="002D25BC" w:rsidRDefault="002D25BC" w:rsidP="002D25BC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Требования к проведению школьного этапа всероссийской олимпиады школьников по химии в 2020-2021 учебном году</w:t>
      </w:r>
    </w:p>
    <w:p w:rsidR="002D25BC" w:rsidRDefault="002D25BC" w:rsidP="002D25BC">
      <w:pPr>
        <w:pStyle w:val="Default"/>
        <w:jc w:val="both"/>
        <w:rPr>
          <w:b/>
          <w:bCs/>
          <w:sz w:val="23"/>
          <w:szCs w:val="23"/>
        </w:rPr>
      </w:pPr>
    </w:p>
    <w:p w:rsidR="002D25BC" w:rsidRDefault="002D25BC" w:rsidP="002D25BC">
      <w:pPr>
        <w:pStyle w:val="Default"/>
        <w:ind w:firstLine="708"/>
        <w:jc w:val="both"/>
        <w:rPr>
          <w:sz w:val="23"/>
          <w:szCs w:val="23"/>
        </w:rPr>
      </w:pPr>
      <w:proofErr w:type="gramStart"/>
      <w:r>
        <w:rPr>
          <w:sz w:val="23"/>
          <w:szCs w:val="23"/>
        </w:rPr>
        <w:t>Организация и проведение школьного этапа всероссийской олимпиады школьников по химии осуществляется в соответствии с актуальным Порядком проведения олимпиады (приказ № 1252 Министерства образования и науки Российской Федерации от 18 ноября 2013 г., приказ № 249 Министерства образования и науки Российской Федерации от 17 марта 2015 г., приказ № 1488 Министерства образования и науки Российской Федерации от 17 декабря 2015 г., приказ № 1435 Министерства</w:t>
      </w:r>
      <w:proofErr w:type="gramEnd"/>
      <w:r>
        <w:rPr>
          <w:sz w:val="23"/>
          <w:szCs w:val="23"/>
        </w:rPr>
        <w:t xml:space="preserve"> образования и науки Российской Федерации от 17 ноября 2016 г, приказ Министерства просвещения Российской Федерации от 17 марта 2020 г. № 96). </w:t>
      </w:r>
    </w:p>
    <w:p w:rsidR="002D25BC" w:rsidRDefault="002D25BC" w:rsidP="002D25BC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При подготовке к проведению школьного этапа всероссийской олимпиады школьников 2020/21 учебного года необходимо учитывать Постановление Главного государственного санитарного врача Российской Федерации от 30.06.2020 г. № 16 «Об утверждении санитарно-эпидемиологических правил СП 3.1/2.4.3598-20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</w:t>
      </w:r>
      <w:proofErr w:type="spellStart"/>
      <w:r>
        <w:rPr>
          <w:sz w:val="23"/>
          <w:szCs w:val="23"/>
        </w:rPr>
        <w:t>молодѐ</w:t>
      </w:r>
      <w:proofErr w:type="gramStart"/>
      <w:r>
        <w:rPr>
          <w:sz w:val="23"/>
          <w:szCs w:val="23"/>
        </w:rPr>
        <w:t>жи</w:t>
      </w:r>
      <w:proofErr w:type="spellEnd"/>
      <w:r>
        <w:rPr>
          <w:sz w:val="23"/>
          <w:szCs w:val="23"/>
        </w:rPr>
        <w:t xml:space="preserve"> в</w:t>
      </w:r>
      <w:proofErr w:type="gramEnd"/>
      <w:r>
        <w:rPr>
          <w:sz w:val="23"/>
          <w:szCs w:val="23"/>
        </w:rPr>
        <w:t xml:space="preserve"> условиях распространения новой </w:t>
      </w:r>
      <w:proofErr w:type="spellStart"/>
      <w:r>
        <w:rPr>
          <w:sz w:val="23"/>
          <w:szCs w:val="23"/>
        </w:rPr>
        <w:t>коронавирусной</w:t>
      </w:r>
      <w:proofErr w:type="spellEnd"/>
      <w:r>
        <w:rPr>
          <w:sz w:val="23"/>
          <w:szCs w:val="23"/>
        </w:rPr>
        <w:t xml:space="preserve"> инфекции (</w:t>
      </w:r>
      <w:proofErr w:type="gramStart"/>
      <w:r>
        <w:rPr>
          <w:sz w:val="23"/>
          <w:szCs w:val="23"/>
        </w:rPr>
        <w:t>COVID-19)» (зарегистрирован 03.07.2020 г. № 58824).</w:t>
      </w:r>
      <w:proofErr w:type="gramEnd"/>
      <w:r>
        <w:rPr>
          <w:sz w:val="23"/>
          <w:szCs w:val="23"/>
        </w:rPr>
        <w:t xml:space="preserve"> В соответствии с указанным Постановлением до 1 января 2021 г. запрещается проведение массовых мероприятий (пункт 2.1). </w:t>
      </w:r>
    </w:p>
    <w:p w:rsidR="002D25BC" w:rsidRDefault="002D25BC" w:rsidP="002D25BC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Школьный этап олимпиады по химии для старших возрастных параллелей проводить в два тура (теоретический и экспериментальный) в сроки, установленные Порядком проведения всероссийской олимпиады школьников. </w:t>
      </w:r>
    </w:p>
    <w:p w:rsidR="002D25BC" w:rsidRDefault="002D25BC" w:rsidP="002D25BC">
      <w:pPr>
        <w:pStyle w:val="Default"/>
        <w:ind w:firstLine="708"/>
        <w:jc w:val="both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Участники олимпиады допускаются до всех туров, результаты первого тура не могут служить основанием для отстранения от дальнейшего участия в олимпиаде. </w:t>
      </w:r>
    </w:p>
    <w:p w:rsidR="002D25BC" w:rsidRDefault="002D25BC" w:rsidP="002D25BC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Длительность теоретического тура составляет не более 3 часа 55 минут, а экспериментального тура – не более 2 астрономических часов.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sz w:val="23"/>
          <w:szCs w:val="23"/>
        </w:rPr>
        <w:t xml:space="preserve"> Если проведение </w:t>
      </w:r>
      <w:r>
        <w:rPr>
          <w:color w:val="auto"/>
          <w:sz w:val="23"/>
          <w:szCs w:val="23"/>
        </w:rPr>
        <w:t xml:space="preserve">экспериментального тура на школьном этапе невозможно, то в комплект теоретического тура включается задача, требующая мысленного эксперимента.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Олимпиадный тур включает в себя непосредственно проведение соревновательного тура в очной форме, шифрование, проверку решений участников, дешифрование, показ работ, апелляцию участников и подведение итогов.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Изменение баллов после проверки возможно только в ходе апелляции. На показе работ запрещено изменять баллы. Даже в случае технических ошибок изменение баллов производится на основании соответствующего акта об апелляции, составленного в свободной форме и подписанного членами апелляционной комиссии.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proofErr w:type="gramStart"/>
      <w:r>
        <w:rPr>
          <w:color w:val="auto"/>
          <w:sz w:val="23"/>
          <w:szCs w:val="23"/>
        </w:rPr>
        <w:t>При несогласии с оценкой участники олимпиады должны в письменной форме подать в жюри заявление на апелляцию</w:t>
      </w:r>
      <w:proofErr w:type="gramEnd"/>
      <w:r>
        <w:rPr>
          <w:color w:val="auto"/>
          <w:sz w:val="23"/>
          <w:szCs w:val="23"/>
        </w:rPr>
        <w:t xml:space="preserve"> о несогласии с выставленными баллами с обоснованием (</w:t>
      </w:r>
      <w:r>
        <w:rPr>
          <w:b/>
          <w:bCs/>
          <w:i/>
          <w:iCs/>
          <w:color w:val="auto"/>
          <w:sz w:val="23"/>
          <w:szCs w:val="23"/>
        </w:rPr>
        <w:t>Приложение 3</w:t>
      </w:r>
      <w:r>
        <w:rPr>
          <w:color w:val="auto"/>
          <w:sz w:val="23"/>
          <w:szCs w:val="23"/>
        </w:rPr>
        <w:t>). Рассмотрение апелляции проводится с участием самого участника олимпиады. По результатам рассмотрения апелляции о несогласии с выставленными баллами жюри принимает решение об отклонении апелляции и сохранении выставленных баллов или об удовлетворении апелляции и корректировке баллов (</w:t>
      </w:r>
      <w:r>
        <w:rPr>
          <w:b/>
          <w:bCs/>
          <w:i/>
          <w:iCs/>
          <w:color w:val="auto"/>
          <w:sz w:val="23"/>
          <w:szCs w:val="23"/>
        </w:rPr>
        <w:t>Приложение 3</w:t>
      </w:r>
      <w:r>
        <w:rPr>
          <w:color w:val="auto"/>
          <w:sz w:val="23"/>
          <w:szCs w:val="23"/>
        </w:rPr>
        <w:t xml:space="preserve">). Процедура рассмотрения апелляций участников олимпиады разрабатывается предметно-методическими комиссиями и утверждается органом местного самоуправления, осуществляющим управление в сфере образования.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Требования к организации и проведению школьного и муниципального этапов олимпиады разрабатываются с </w:t>
      </w:r>
      <w:proofErr w:type="spellStart"/>
      <w:r>
        <w:rPr>
          <w:b/>
          <w:bCs/>
          <w:color w:val="auto"/>
          <w:sz w:val="23"/>
          <w:szCs w:val="23"/>
        </w:rPr>
        <w:t>учѐтом</w:t>
      </w:r>
      <w:proofErr w:type="spellEnd"/>
      <w:r>
        <w:rPr>
          <w:b/>
          <w:bCs/>
          <w:color w:val="auto"/>
          <w:sz w:val="23"/>
          <w:szCs w:val="23"/>
        </w:rPr>
        <w:t xml:space="preserve"> актуальных документов, регламентирующих организацию и проведение олимпиады, а также настоящих методических рекомендаций.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2. СОСТАВ УЧАСТНИКОВ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В школьном этапе олимпиады на добровольной основе принимают участие все желающие, обучающиеся в 5–11 классах. Участники школьного этапа вправе решать задания для </w:t>
      </w:r>
      <w:proofErr w:type="gramStart"/>
      <w:r>
        <w:rPr>
          <w:color w:val="auto"/>
          <w:sz w:val="23"/>
          <w:szCs w:val="23"/>
        </w:rPr>
        <w:t>более старших</w:t>
      </w:r>
      <w:proofErr w:type="gramEnd"/>
      <w:r>
        <w:rPr>
          <w:color w:val="auto"/>
          <w:sz w:val="23"/>
          <w:szCs w:val="23"/>
        </w:rPr>
        <w:t xml:space="preserve"> параллелей.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В муниципальном этапе олимпиады принимают участие: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участники школьного этапа, набравшие необходимое количество баллов, установленное органом местного самоуправления, осуществляющим управление в сфере образования;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победители и </w:t>
      </w:r>
      <w:proofErr w:type="spellStart"/>
      <w:r>
        <w:rPr>
          <w:color w:val="auto"/>
          <w:sz w:val="23"/>
          <w:szCs w:val="23"/>
        </w:rPr>
        <w:t>призѐры</w:t>
      </w:r>
      <w:proofErr w:type="spellEnd"/>
      <w:r>
        <w:rPr>
          <w:color w:val="auto"/>
          <w:sz w:val="23"/>
          <w:szCs w:val="23"/>
        </w:rPr>
        <w:t xml:space="preserve"> муниципального этапа олимпиады предыдущего учебного года, продолжающие обучение, которые вправе выполнять задания для </w:t>
      </w:r>
      <w:proofErr w:type="gramStart"/>
      <w:r>
        <w:rPr>
          <w:color w:val="auto"/>
          <w:sz w:val="23"/>
          <w:szCs w:val="23"/>
        </w:rPr>
        <w:t>более старшей</w:t>
      </w:r>
      <w:proofErr w:type="gramEnd"/>
      <w:r>
        <w:rPr>
          <w:color w:val="auto"/>
          <w:sz w:val="23"/>
          <w:szCs w:val="23"/>
        </w:rPr>
        <w:t xml:space="preserve"> параллели. Выбор параллели является окончательным и сохраняется на всех последующих этапах олимпиады. </w:t>
      </w:r>
    </w:p>
    <w:p w:rsidR="002D25BC" w:rsidRDefault="002D25BC" w:rsidP="002D25BC">
      <w:pPr>
        <w:pStyle w:val="Default"/>
        <w:jc w:val="center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МЕТОДИЧЕСКИЕ РЕКОМЕНДАЦИИ ПО РАЗРАБОТКЕ ЗАДАНИЙ ШКОЛЬНОГО ЭТАПА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3.1. Принципы составления олимпиадных заданий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Задания олимпиады </w:t>
      </w:r>
      <w:r>
        <w:rPr>
          <w:sz w:val="23"/>
          <w:szCs w:val="23"/>
        </w:rPr>
        <w:t xml:space="preserve">школьного этапа </w:t>
      </w:r>
      <w:r>
        <w:rPr>
          <w:b/>
          <w:bCs/>
          <w:color w:val="auto"/>
          <w:sz w:val="23"/>
          <w:szCs w:val="23"/>
        </w:rPr>
        <w:t xml:space="preserve">должны быть оригинальными </w:t>
      </w:r>
      <w:r>
        <w:rPr>
          <w:color w:val="auto"/>
          <w:sz w:val="23"/>
          <w:szCs w:val="23"/>
        </w:rPr>
        <w:t xml:space="preserve">(разработанными методическими комиссиями соответствующего этапа). За основу могут быть взяты задания олимпиад прошлых лет, опубликованные в сборниках и на </w:t>
      </w:r>
      <w:proofErr w:type="gramStart"/>
      <w:r>
        <w:rPr>
          <w:color w:val="auto"/>
          <w:sz w:val="23"/>
          <w:szCs w:val="23"/>
        </w:rPr>
        <w:t>интернет-порталах</w:t>
      </w:r>
      <w:proofErr w:type="gramEnd"/>
      <w:r>
        <w:rPr>
          <w:color w:val="auto"/>
          <w:sz w:val="23"/>
          <w:szCs w:val="23"/>
        </w:rPr>
        <w:t xml:space="preserve"> (см. список литературы, </w:t>
      </w:r>
      <w:proofErr w:type="spellStart"/>
      <w:r>
        <w:rPr>
          <w:color w:val="auto"/>
          <w:sz w:val="23"/>
          <w:szCs w:val="23"/>
        </w:rPr>
        <w:t>интернет-ресурсов</w:t>
      </w:r>
      <w:proofErr w:type="spellEnd"/>
      <w:r>
        <w:rPr>
          <w:color w:val="auto"/>
          <w:sz w:val="23"/>
          <w:szCs w:val="23"/>
        </w:rPr>
        <w:t xml:space="preserve">). Допускается заимствование задач или элементов задач при условии, что числовые значения, природа анионов или катионов (там, где они не важны) будут изменены, задача должна иметь решение, не противоречащее здравому смыслу.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При разработке олимпиадных задач важную роль играют </w:t>
      </w:r>
      <w:proofErr w:type="spellStart"/>
      <w:r>
        <w:rPr>
          <w:i/>
          <w:iCs/>
          <w:color w:val="auto"/>
          <w:sz w:val="23"/>
          <w:szCs w:val="23"/>
        </w:rPr>
        <w:t>межпредметные</w:t>
      </w:r>
      <w:proofErr w:type="spellEnd"/>
      <w:r>
        <w:rPr>
          <w:i/>
          <w:iCs/>
          <w:color w:val="auto"/>
          <w:sz w:val="23"/>
          <w:szCs w:val="23"/>
        </w:rPr>
        <w:t xml:space="preserve"> связи</w:t>
      </w:r>
      <w:r>
        <w:rPr>
          <w:color w:val="auto"/>
          <w:sz w:val="23"/>
          <w:szCs w:val="23"/>
        </w:rPr>
        <w:t xml:space="preserve">, поскольку сегодня невозможно проводить полноценные исследования только в одной области науки, неизбежно будут затронуты смежные дисциплины. Знания по физике, биологии, геологии, географии и математике применяются в различных областях химии. Такие </w:t>
      </w:r>
      <w:proofErr w:type="spellStart"/>
      <w:r>
        <w:rPr>
          <w:color w:val="auto"/>
          <w:sz w:val="23"/>
          <w:szCs w:val="23"/>
        </w:rPr>
        <w:t>межпредметные</w:t>
      </w:r>
      <w:proofErr w:type="spellEnd"/>
      <w:r>
        <w:rPr>
          <w:color w:val="auto"/>
          <w:sz w:val="23"/>
          <w:szCs w:val="23"/>
        </w:rPr>
        <w:t xml:space="preserve"> задачи показывают тесную взаимосвязь естественных наук.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Олимпиадная задача – это единое целое. В </w:t>
      </w:r>
      <w:proofErr w:type="spellStart"/>
      <w:r>
        <w:rPr>
          <w:color w:val="auto"/>
          <w:sz w:val="23"/>
          <w:szCs w:val="23"/>
        </w:rPr>
        <w:t>неѐ</w:t>
      </w:r>
      <w:proofErr w:type="spellEnd"/>
      <w:r>
        <w:rPr>
          <w:color w:val="auto"/>
          <w:sz w:val="23"/>
          <w:szCs w:val="23"/>
        </w:rPr>
        <w:t xml:space="preserve"> входит </w:t>
      </w:r>
      <w:r>
        <w:rPr>
          <w:b/>
          <w:bCs/>
          <w:color w:val="auto"/>
          <w:sz w:val="23"/>
          <w:szCs w:val="23"/>
        </w:rPr>
        <w:t xml:space="preserve">условие, </w:t>
      </w:r>
      <w:proofErr w:type="spellStart"/>
      <w:r>
        <w:rPr>
          <w:b/>
          <w:bCs/>
          <w:color w:val="auto"/>
          <w:sz w:val="23"/>
          <w:szCs w:val="23"/>
        </w:rPr>
        <w:t>развѐрнутое</w:t>
      </w:r>
      <w:proofErr w:type="spellEnd"/>
      <w:r>
        <w:rPr>
          <w:b/>
          <w:bCs/>
          <w:color w:val="auto"/>
          <w:sz w:val="23"/>
          <w:szCs w:val="23"/>
        </w:rPr>
        <w:t xml:space="preserve"> решение, система оценивания.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Условия олимпиадных задач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Условия олимпиадных задач могут быть сформулированы по-разному: условие с вопросом или заданием в конце (при этом вопросов может быть несколько); тест с выбором ответа; задача, в которой текст условия прерывается вопросами (так зачастую строятся задачи на высоких уровнях олимпиады).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Олимпиадные задачи по химии можно разделить на три основные группы: качественные, </w:t>
      </w:r>
      <w:proofErr w:type="spellStart"/>
      <w:r>
        <w:rPr>
          <w:color w:val="auto"/>
          <w:sz w:val="23"/>
          <w:szCs w:val="23"/>
        </w:rPr>
        <w:t>расчѐтные</w:t>
      </w:r>
      <w:proofErr w:type="spellEnd"/>
      <w:r>
        <w:rPr>
          <w:color w:val="auto"/>
          <w:sz w:val="23"/>
          <w:szCs w:val="23"/>
        </w:rPr>
        <w:t xml:space="preserve"> (количественные) и экспериментальные.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В </w:t>
      </w:r>
      <w:r>
        <w:rPr>
          <w:b/>
          <w:bCs/>
          <w:i/>
          <w:iCs/>
          <w:color w:val="auto"/>
          <w:sz w:val="23"/>
          <w:szCs w:val="23"/>
        </w:rPr>
        <w:t xml:space="preserve">качественных задачах </w:t>
      </w:r>
      <w:r>
        <w:rPr>
          <w:color w:val="auto"/>
          <w:sz w:val="23"/>
          <w:szCs w:val="23"/>
        </w:rPr>
        <w:t xml:space="preserve">может потребоваться: объяснение экспериментальных фактов (например, изменение цвета в результате реакции); распознавание веществ; получение новых соединений; предсказание свойств веществ, возможности протекания химических реакций; описание, объяснение тех или иных явлений; разделение смесей веществ.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Классической формой качественной задачи является задание со схемами (цепочками) превращений. </w:t>
      </w:r>
      <w:proofErr w:type="gramStart"/>
      <w:r>
        <w:rPr>
          <w:color w:val="auto"/>
          <w:sz w:val="23"/>
          <w:szCs w:val="23"/>
        </w:rPr>
        <w:t>(В схемах стрелки могут быть направлены в любую сторону, иногда даже в обе стороны (в этом случае каждой стрелке соответствуют два различных уравнения реакций).</w:t>
      </w:r>
      <w:proofErr w:type="gramEnd"/>
      <w:r>
        <w:rPr>
          <w:color w:val="auto"/>
          <w:sz w:val="23"/>
          <w:szCs w:val="23"/>
        </w:rPr>
        <w:t xml:space="preserve"> Схемы превращений веществ можно классифицировать следующим образом: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1. По объектам: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a. неорганические;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b. органические;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c. смешанные.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2. По форме цепочки (схемы могут быть линейными, </w:t>
      </w:r>
      <w:proofErr w:type="spellStart"/>
      <w:r>
        <w:rPr>
          <w:color w:val="auto"/>
          <w:sz w:val="23"/>
          <w:szCs w:val="23"/>
        </w:rPr>
        <w:t>разветвлѐнными</w:t>
      </w:r>
      <w:proofErr w:type="spellEnd"/>
      <w:r>
        <w:rPr>
          <w:color w:val="auto"/>
          <w:sz w:val="23"/>
          <w:szCs w:val="23"/>
        </w:rPr>
        <w:t xml:space="preserve">, циклическими).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3. По </w:t>
      </w:r>
      <w:proofErr w:type="spellStart"/>
      <w:r>
        <w:rPr>
          <w:color w:val="auto"/>
          <w:sz w:val="23"/>
          <w:szCs w:val="23"/>
        </w:rPr>
        <w:t>объѐму</w:t>
      </w:r>
      <w:proofErr w:type="spellEnd"/>
      <w:r>
        <w:rPr>
          <w:color w:val="auto"/>
          <w:sz w:val="23"/>
          <w:szCs w:val="23"/>
        </w:rPr>
        <w:t xml:space="preserve"> и типу предоставленной информации: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a. Даны все вещества без указаний условий протекания реакций.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b. Все или некоторые вещества зашифрованы буквами. Разные буквы соответствуют разным веществам, условия протекания реакций не указаны.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c. Вещества в схеме полностью или частично зашифрованы буквами и указаны условия протекания реакций или реагенты.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d. В схемах вместо веществ даны элементы, входящие в состав веществ, в соответствующих степенях окисления.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e. Схемы, в которых органические вещества зашифрованы в виде брутто-формул.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Другой формой качественных задач являются задачи на описание химического эксперимента (мысленный эксперимент) с указанием условий проведения реакций и наблюдений.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В </w:t>
      </w:r>
      <w:proofErr w:type="spellStart"/>
      <w:r>
        <w:rPr>
          <w:b/>
          <w:bCs/>
          <w:i/>
          <w:iCs/>
          <w:color w:val="auto"/>
          <w:sz w:val="23"/>
          <w:szCs w:val="23"/>
        </w:rPr>
        <w:t>расчѐтных</w:t>
      </w:r>
      <w:proofErr w:type="spellEnd"/>
      <w:r>
        <w:rPr>
          <w:b/>
          <w:bCs/>
          <w:i/>
          <w:iCs/>
          <w:color w:val="auto"/>
          <w:sz w:val="23"/>
          <w:szCs w:val="23"/>
        </w:rPr>
        <w:t xml:space="preserve"> (количественных) задачах </w:t>
      </w:r>
      <w:r>
        <w:rPr>
          <w:color w:val="auto"/>
          <w:sz w:val="23"/>
          <w:szCs w:val="23"/>
        </w:rPr>
        <w:t xml:space="preserve">обычно необходимы </w:t>
      </w:r>
      <w:proofErr w:type="spellStart"/>
      <w:r>
        <w:rPr>
          <w:color w:val="auto"/>
          <w:sz w:val="23"/>
          <w:szCs w:val="23"/>
        </w:rPr>
        <w:t>расчѐты</w:t>
      </w:r>
      <w:proofErr w:type="spellEnd"/>
      <w:r>
        <w:rPr>
          <w:color w:val="auto"/>
          <w:sz w:val="23"/>
          <w:szCs w:val="23"/>
        </w:rPr>
        <w:t xml:space="preserve"> состава вещества или смеси веществ (массовый, </w:t>
      </w:r>
      <w:proofErr w:type="spellStart"/>
      <w:r>
        <w:rPr>
          <w:color w:val="auto"/>
          <w:sz w:val="23"/>
          <w:szCs w:val="23"/>
        </w:rPr>
        <w:t>объѐмный</w:t>
      </w:r>
      <w:proofErr w:type="spellEnd"/>
      <w:r>
        <w:rPr>
          <w:color w:val="auto"/>
          <w:sz w:val="23"/>
          <w:szCs w:val="23"/>
        </w:rPr>
        <w:t xml:space="preserve"> и мольный проценты); </w:t>
      </w:r>
      <w:proofErr w:type="spellStart"/>
      <w:r>
        <w:rPr>
          <w:color w:val="auto"/>
          <w:sz w:val="23"/>
          <w:szCs w:val="23"/>
        </w:rPr>
        <w:t>расчѐты</w:t>
      </w:r>
      <w:proofErr w:type="spellEnd"/>
      <w:r>
        <w:rPr>
          <w:color w:val="auto"/>
          <w:sz w:val="23"/>
          <w:szCs w:val="23"/>
        </w:rPr>
        <w:t xml:space="preserve"> состава раствора (приготовление растворов заданной концентрации); </w:t>
      </w:r>
      <w:proofErr w:type="spellStart"/>
      <w:r>
        <w:rPr>
          <w:color w:val="auto"/>
          <w:sz w:val="23"/>
          <w:szCs w:val="23"/>
        </w:rPr>
        <w:t>расчѐты</w:t>
      </w:r>
      <w:proofErr w:type="spellEnd"/>
      <w:r>
        <w:rPr>
          <w:color w:val="auto"/>
          <w:sz w:val="23"/>
          <w:szCs w:val="23"/>
        </w:rPr>
        <w:t xml:space="preserve"> с использованием газовых законов (закон Авогадро, уравнение </w:t>
      </w:r>
      <w:proofErr w:type="spellStart"/>
      <w:r>
        <w:rPr>
          <w:color w:val="auto"/>
          <w:sz w:val="23"/>
          <w:szCs w:val="23"/>
        </w:rPr>
        <w:t>Клапейрона</w:t>
      </w:r>
      <w:proofErr w:type="spellEnd"/>
      <w:r>
        <w:rPr>
          <w:color w:val="auto"/>
          <w:sz w:val="23"/>
          <w:szCs w:val="23"/>
        </w:rPr>
        <w:t xml:space="preserve">–Менделеева); вывод химической формулы вещества; </w:t>
      </w:r>
      <w:proofErr w:type="spellStart"/>
      <w:r>
        <w:rPr>
          <w:color w:val="auto"/>
          <w:sz w:val="23"/>
          <w:szCs w:val="23"/>
        </w:rPr>
        <w:t>расчѐты</w:t>
      </w:r>
      <w:proofErr w:type="spellEnd"/>
      <w:r>
        <w:rPr>
          <w:color w:val="auto"/>
          <w:sz w:val="23"/>
          <w:szCs w:val="23"/>
        </w:rPr>
        <w:t xml:space="preserve"> по химическим уравнениям (стехиометрические соотношения); </w:t>
      </w:r>
      <w:proofErr w:type="spellStart"/>
      <w:r>
        <w:rPr>
          <w:color w:val="auto"/>
          <w:sz w:val="23"/>
          <w:szCs w:val="23"/>
        </w:rPr>
        <w:t>расчѐты</w:t>
      </w:r>
      <w:proofErr w:type="spellEnd"/>
      <w:r>
        <w:rPr>
          <w:color w:val="auto"/>
          <w:sz w:val="23"/>
          <w:szCs w:val="23"/>
        </w:rPr>
        <w:t xml:space="preserve"> с использованием законов химической термодинамики (закон сохранения энергии, закон Гесса); </w:t>
      </w:r>
      <w:proofErr w:type="spellStart"/>
      <w:r>
        <w:rPr>
          <w:color w:val="auto"/>
          <w:sz w:val="23"/>
          <w:szCs w:val="23"/>
        </w:rPr>
        <w:t>расчѐты</w:t>
      </w:r>
      <w:proofErr w:type="spellEnd"/>
      <w:r>
        <w:rPr>
          <w:color w:val="auto"/>
          <w:sz w:val="23"/>
          <w:szCs w:val="23"/>
        </w:rPr>
        <w:t xml:space="preserve"> с использованием законов </w:t>
      </w:r>
      <w:r>
        <w:rPr>
          <w:color w:val="auto"/>
          <w:sz w:val="23"/>
          <w:szCs w:val="23"/>
        </w:rPr>
        <w:lastRenderedPageBreak/>
        <w:t xml:space="preserve">химической кинетики (закон действия масс, правило Вант-Гоффа, уравнение Аррениуса), </w:t>
      </w:r>
      <w:proofErr w:type="spellStart"/>
      <w:r>
        <w:rPr>
          <w:color w:val="auto"/>
          <w:sz w:val="23"/>
          <w:szCs w:val="23"/>
        </w:rPr>
        <w:t>расчѐты</w:t>
      </w:r>
      <w:proofErr w:type="spellEnd"/>
      <w:r>
        <w:rPr>
          <w:color w:val="auto"/>
          <w:sz w:val="23"/>
          <w:szCs w:val="23"/>
        </w:rPr>
        <w:t xml:space="preserve"> с использованием констант равновесия.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Чаще всего олимпиадные задания включают в себя несколько типов задач</w:t>
      </w:r>
      <w:r>
        <w:rPr>
          <w:i/>
          <w:iCs/>
          <w:color w:val="auto"/>
          <w:sz w:val="23"/>
          <w:szCs w:val="23"/>
        </w:rPr>
        <w:t xml:space="preserve">, </w:t>
      </w:r>
      <w:r>
        <w:rPr>
          <w:color w:val="auto"/>
          <w:sz w:val="23"/>
          <w:szCs w:val="23"/>
        </w:rPr>
        <w:t xml:space="preserve">т. е. являются </w:t>
      </w:r>
      <w:r>
        <w:rPr>
          <w:b/>
          <w:bCs/>
          <w:i/>
          <w:iCs/>
          <w:color w:val="auto"/>
          <w:sz w:val="23"/>
          <w:szCs w:val="23"/>
        </w:rPr>
        <w:t xml:space="preserve">комбинированными. </w:t>
      </w:r>
      <w:r>
        <w:rPr>
          <w:color w:val="auto"/>
          <w:sz w:val="23"/>
          <w:szCs w:val="23"/>
        </w:rPr>
        <w:t xml:space="preserve">В задаче может быть избыток или недостаток данных. В случае избытка школьник должен выбрать те данные, которые необходимы для ответа на поставленный в задаче вопрос. В случае недостатка данных школьнику необходимо показать умение пользоваться источниками справочной информации и извлекать необходимые для решения данные.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Примерами задач экспериментального тура являются небольшие практические работы на различение веществ, на простейший синтез, на приготовление раствора с заданной концентрацией.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Условия экспериментальных задач должны быть составлены так, чтобы у учащихся появился интерес к экспериментальной химии. Для достижения этой цели необходимо освоение учащимися простейших лабораторных операций. В формулировках экспериментальных заданий обязательно должно быть задание на описание выполнения эксперимента, наблюдения происходящих реакций и формулировку выводов из наблюдений. </w:t>
      </w:r>
    </w:p>
    <w:p w:rsidR="002D25BC" w:rsidRDefault="002D25BC" w:rsidP="0011511E">
      <w:pPr>
        <w:pStyle w:val="Default"/>
        <w:jc w:val="center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Методические требования к олимпиадным задачам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Задача должна быть познавательной, будить любопытство, удивлять.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Вопросы олимпиадной задачи должны быть сложными, т.е. решаться в несколько действий.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Задача должна быть комбинированной: включать вопросы как качественного, так и </w:t>
      </w:r>
      <w:proofErr w:type="spellStart"/>
      <w:r>
        <w:rPr>
          <w:color w:val="auto"/>
          <w:sz w:val="23"/>
          <w:szCs w:val="23"/>
        </w:rPr>
        <w:t>расчѐтного</w:t>
      </w:r>
      <w:proofErr w:type="spellEnd"/>
      <w:r>
        <w:rPr>
          <w:color w:val="auto"/>
          <w:sz w:val="23"/>
          <w:szCs w:val="23"/>
        </w:rPr>
        <w:t xml:space="preserve"> характера; желательно, чтобы в задаче содержался и материал из других </w:t>
      </w:r>
      <w:proofErr w:type="gramStart"/>
      <w:r>
        <w:rPr>
          <w:color w:val="auto"/>
          <w:sz w:val="23"/>
          <w:szCs w:val="23"/>
        </w:rPr>
        <w:t>естественно-научных</w:t>
      </w:r>
      <w:proofErr w:type="gramEnd"/>
      <w:r>
        <w:rPr>
          <w:color w:val="auto"/>
          <w:sz w:val="23"/>
          <w:szCs w:val="23"/>
        </w:rPr>
        <w:t xml:space="preserve"> дисциплин. По возможности и задачи, и вопросы должны быть составлены и сформулированы оригинально.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Решение задачи должно требовать от участников олимпиады не знания редких фактов, а понимания сути химических явлений и умения логически мыслить.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В задачах полезно использовать различные способы названий веществ, которые используются в быту и технике.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Вопросы к задаче должны быть выделены, </w:t>
      </w:r>
      <w:proofErr w:type="spellStart"/>
      <w:proofErr w:type="gramStart"/>
      <w:r>
        <w:rPr>
          <w:color w:val="auto"/>
          <w:sz w:val="23"/>
          <w:szCs w:val="23"/>
        </w:rPr>
        <w:t>ч</w:t>
      </w:r>
      <w:proofErr w:type="gramEnd"/>
      <w:r>
        <w:rPr>
          <w:color w:val="auto"/>
          <w:sz w:val="23"/>
          <w:szCs w:val="23"/>
        </w:rPr>
        <w:t>ѐтко</w:t>
      </w:r>
      <w:proofErr w:type="spellEnd"/>
      <w:r>
        <w:rPr>
          <w:color w:val="auto"/>
          <w:sz w:val="23"/>
          <w:szCs w:val="23"/>
        </w:rPr>
        <w:t xml:space="preserve"> сформулированы, не могут допускать двоякого толкования. На основе вопросов строится система оценивания.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Решение задач </w:t>
      </w:r>
    </w:p>
    <w:p w:rsidR="0011511E" w:rsidRDefault="002D25BC" w:rsidP="0011511E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Написать решение задачи не легче, чем создать само задание. Решение должно ориентировать школьника на самостоятельную работу: оно должно быть развивающим, обучающим (ознакомительным). Важно, чтобы задачи имели ограниченное число верных решений, и эти решения должны быть </w:t>
      </w:r>
      <w:proofErr w:type="spellStart"/>
      <w:r>
        <w:rPr>
          <w:color w:val="auto"/>
          <w:sz w:val="23"/>
          <w:szCs w:val="23"/>
        </w:rPr>
        <w:t>развѐрнутыми</w:t>
      </w:r>
      <w:proofErr w:type="spellEnd"/>
      <w:r>
        <w:rPr>
          <w:color w:val="auto"/>
          <w:sz w:val="23"/>
          <w:szCs w:val="23"/>
        </w:rPr>
        <w:t xml:space="preserve">, подробными, логически выстроенными и включали систему оценивания. </w:t>
      </w:r>
    </w:p>
    <w:p w:rsidR="002D25BC" w:rsidRDefault="002D25BC" w:rsidP="0011511E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Система оценивания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proofErr w:type="spellStart"/>
      <w:r>
        <w:rPr>
          <w:color w:val="auto"/>
          <w:sz w:val="23"/>
          <w:szCs w:val="23"/>
        </w:rPr>
        <w:t>Еѐ</w:t>
      </w:r>
      <w:proofErr w:type="spellEnd"/>
      <w:r>
        <w:rPr>
          <w:color w:val="auto"/>
          <w:sz w:val="23"/>
          <w:szCs w:val="23"/>
        </w:rPr>
        <w:t xml:space="preserve"> разработка – процесс такой же творческий, как написание условия и решения задачи. Система оценивания решения задачи опирается на поэлементный анализ. Особые сложности возникают с выбором оцениваемых элементов, так как задания носят творческий характер и путей получения ответа может быть несколько. Таким образом, авторам-разработчикам необходимо выявить основные характеристики верных ответов, не зависящих от путей решения, или рассмотреть и оценить каждый из возможных вариантов решения. Система оценок должна быть гибкой и сводить субъективность проверки к минимуму. При этом она должна быть </w:t>
      </w:r>
      <w:proofErr w:type="spellStart"/>
      <w:proofErr w:type="gramStart"/>
      <w:r>
        <w:rPr>
          <w:color w:val="auto"/>
          <w:sz w:val="23"/>
          <w:szCs w:val="23"/>
        </w:rPr>
        <w:t>ч</w:t>
      </w:r>
      <w:proofErr w:type="gramEnd"/>
      <w:r>
        <w:rPr>
          <w:color w:val="auto"/>
          <w:sz w:val="23"/>
          <w:szCs w:val="23"/>
        </w:rPr>
        <w:t>ѐтко</w:t>
      </w:r>
      <w:proofErr w:type="spellEnd"/>
      <w:r>
        <w:rPr>
          <w:color w:val="auto"/>
          <w:sz w:val="23"/>
          <w:szCs w:val="23"/>
        </w:rPr>
        <w:t xml:space="preserve"> детерминированной.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Рекомендации по разработке системы оценивания.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1. Решения задачи должны быть разбиты на элементы (шаги).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2. В каждом задании баллы выставляются за каждый элемент (шаг) решения. </w:t>
      </w:r>
      <w:proofErr w:type="spellStart"/>
      <w:r>
        <w:rPr>
          <w:color w:val="auto"/>
          <w:sz w:val="23"/>
          <w:szCs w:val="23"/>
        </w:rPr>
        <w:t>Причѐм</w:t>
      </w:r>
      <w:proofErr w:type="spellEnd"/>
      <w:r>
        <w:rPr>
          <w:color w:val="auto"/>
          <w:sz w:val="23"/>
          <w:szCs w:val="23"/>
        </w:rPr>
        <w:t xml:space="preserve"> балл за один шаг решения может варьироваться от 0 (решение соответствующего элемента отсутствует или выполнено полностью неверно) до максимально возможного балла за данный шаг.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3. Баллы за правильно выполненные элементы решения </w:t>
      </w:r>
      <w:r>
        <w:rPr>
          <w:b/>
          <w:bCs/>
          <w:color w:val="auto"/>
          <w:sz w:val="23"/>
          <w:szCs w:val="23"/>
        </w:rPr>
        <w:t xml:space="preserve">суммируются.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4. Шаги, демонстрирующие умение логически рассуждать, творчески мыслить, проявлять интуицию, оцениваются выше, чем те, в которых показаны более простые умения, владение формальными знаниями, выполнение тривиальных </w:t>
      </w:r>
      <w:proofErr w:type="spellStart"/>
      <w:r>
        <w:rPr>
          <w:color w:val="auto"/>
          <w:sz w:val="23"/>
          <w:szCs w:val="23"/>
        </w:rPr>
        <w:t>расчѐ</w:t>
      </w:r>
      <w:proofErr w:type="gramStart"/>
      <w:r>
        <w:rPr>
          <w:color w:val="auto"/>
          <w:sz w:val="23"/>
          <w:szCs w:val="23"/>
        </w:rPr>
        <w:t>тов</w:t>
      </w:r>
      <w:proofErr w:type="spellEnd"/>
      <w:proofErr w:type="gramEnd"/>
      <w:r>
        <w:rPr>
          <w:color w:val="auto"/>
          <w:sz w:val="23"/>
          <w:szCs w:val="23"/>
        </w:rPr>
        <w:t xml:space="preserve"> и др.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Суммарный балл за различные задания (стоимость каждого задания) не обязательно должен быть одинаковым.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3.3. Примерная тематика заданий школьного и муниципального этапов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Задания школьного и муниципального этапов целесообразно разрабатывать для 4 возрастных параллелей: школьный этап – 5–8, 9 – 11 классы, муниципальный этап – 7– 11 классы. Для каждой параллели разрабатывается один вариант заданий.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Для учащихся 5–8 классов </w:t>
      </w:r>
    </w:p>
    <w:p w:rsidR="0011511E" w:rsidRDefault="002D25BC" w:rsidP="0011511E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lastRenderedPageBreak/>
        <w:t xml:space="preserve">Для учащихся 5–8 классов олимпиада по химии должна быть в большей степени занимательной, чем традиционной: в отличие от классической формы проведения олимпиады (теоретический и экспериментальный тур), в данном случае рекомендуется игровая форма: олимпиада может быть проведена в виде викторин и конкурсов химического содержания, включающих: </w:t>
      </w:r>
    </w:p>
    <w:p w:rsidR="002D25BC" w:rsidRDefault="002D25BC" w:rsidP="0011511E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1) элементарные лабораторные операции (кто точнее взвесит или измерит </w:t>
      </w:r>
      <w:proofErr w:type="spellStart"/>
      <w:r>
        <w:rPr>
          <w:color w:val="auto"/>
          <w:sz w:val="23"/>
          <w:szCs w:val="23"/>
        </w:rPr>
        <w:t>объѐм</w:t>
      </w:r>
      <w:proofErr w:type="spellEnd"/>
      <w:r>
        <w:rPr>
          <w:color w:val="auto"/>
          <w:sz w:val="23"/>
          <w:szCs w:val="23"/>
        </w:rPr>
        <w:t xml:space="preserve">, кто точнее и аккуратнее </w:t>
      </w:r>
      <w:proofErr w:type="spellStart"/>
      <w:r>
        <w:rPr>
          <w:color w:val="auto"/>
          <w:sz w:val="23"/>
          <w:szCs w:val="23"/>
        </w:rPr>
        <w:t>отберѐт</w:t>
      </w:r>
      <w:proofErr w:type="spellEnd"/>
      <w:r>
        <w:rPr>
          <w:color w:val="auto"/>
          <w:sz w:val="23"/>
          <w:szCs w:val="23"/>
        </w:rPr>
        <w:t xml:space="preserve"> необходимый </w:t>
      </w:r>
      <w:proofErr w:type="spellStart"/>
      <w:r>
        <w:rPr>
          <w:color w:val="auto"/>
          <w:sz w:val="23"/>
          <w:szCs w:val="23"/>
        </w:rPr>
        <w:t>объѐм</w:t>
      </w:r>
      <w:proofErr w:type="spellEnd"/>
      <w:r>
        <w:rPr>
          <w:color w:val="auto"/>
          <w:sz w:val="23"/>
          <w:szCs w:val="23"/>
        </w:rPr>
        <w:t xml:space="preserve"> жидкости, кто быстро, при этом аккуратно и точно приготовит раствор заданной концентрации или разделит смесь на компоненты);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2) простые химические опыты, связанные с жизнью: гашение соды уксусной кислотой, разложение хлорида аммония, изменение цвета природных индикаторов в кислой и щелочной среде.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К подготовке туров для обучающихся 5–8 классов желательно привлекать старшеклассников.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Содержание олимпиадных заданий для учащихся 9–11 классов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Олимпиадные задачи </w:t>
      </w:r>
      <w:r>
        <w:rPr>
          <w:b/>
          <w:bCs/>
          <w:color w:val="auto"/>
          <w:sz w:val="23"/>
          <w:szCs w:val="23"/>
        </w:rPr>
        <w:t xml:space="preserve">теоретического тура </w:t>
      </w:r>
      <w:r>
        <w:rPr>
          <w:color w:val="auto"/>
          <w:sz w:val="23"/>
          <w:szCs w:val="23"/>
        </w:rPr>
        <w:t xml:space="preserve">основаны на материале 4 разделов химии: неорганической, аналитической, органической и физической. В содержании задач должны содержаться вопросы, требующие от участников следующих знаний и умений.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Из раздела неорганической химии: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номенклатура;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строение, свойства и методы получения основных классов соединений: оксидов, кислот, оснований, солей;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закономерности в изменении свойств элементов и их соединений в соответствии с периодическим законом.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Из раздела аналитической химии: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качественные реакции, использующиеся для обнаружения катионов и анионов неорганических солей;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проведение количественных </w:t>
      </w:r>
      <w:proofErr w:type="spellStart"/>
      <w:r>
        <w:rPr>
          <w:color w:val="auto"/>
          <w:sz w:val="23"/>
          <w:szCs w:val="23"/>
        </w:rPr>
        <w:t>расчѐ</w:t>
      </w:r>
      <w:proofErr w:type="gramStart"/>
      <w:r>
        <w:rPr>
          <w:color w:val="auto"/>
          <w:sz w:val="23"/>
          <w:szCs w:val="23"/>
        </w:rPr>
        <w:t>тов</w:t>
      </w:r>
      <w:proofErr w:type="spellEnd"/>
      <w:proofErr w:type="gramEnd"/>
      <w:r>
        <w:rPr>
          <w:color w:val="auto"/>
          <w:sz w:val="23"/>
          <w:szCs w:val="23"/>
        </w:rPr>
        <w:t xml:space="preserve"> по уравнениям химических реакций (стехиометрические количества реагентов, избыток-недостаток, реакции с веществами, содержащими инертные примеси);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использование данных по количественному анализу.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Из раздела органической химии: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номенклатура;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изомерия;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строение; </w:t>
      </w:r>
    </w:p>
    <w:p w:rsidR="0011511E" w:rsidRDefault="002D25BC" w:rsidP="0011511E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получение и химические свойства основных классов органических соединений (</w:t>
      </w:r>
      <w:proofErr w:type="spellStart"/>
      <w:r>
        <w:rPr>
          <w:color w:val="auto"/>
          <w:sz w:val="23"/>
          <w:szCs w:val="23"/>
        </w:rPr>
        <w:t>алканов</w:t>
      </w:r>
      <w:proofErr w:type="spellEnd"/>
      <w:r>
        <w:rPr>
          <w:color w:val="auto"/>
          <w:sz w:val="23"/>
          <w:szCs w:val="23"/>
        </w:rPr>
        <w:t xml:space="preserve">, </w:t>
      </w:r>
      <w:proofErr w:type="spellStart"/>
      <w:r>
        <w:rPr>
          <w:color w:val="auto"/>
          <w:sz w:val="23"/>
          <w:szCs w:val="23"/>
        </w:rPr>
        <w:t>циклоалканов</w:t>
      </w:r>
      <w:proofErr w:type="spellEnd"/>
      <w:r>
        <w:rPr>
          <w:color w:val="auto"/>
          <w:sz w:val="23"/>
          <w:szCs w:val="23"/>
        </w:rPr>
        <w:t xml:space="preserve">, </w:t>
      </w:r>
      <w:proofErr w:type="spellStart"/>
      <w:r>
        <w:rPr>
          <w:color w:val="auto"/>
          <w:sz w:val="23"/>
          <w:szCs w:val="23"/>
        </w:rPr>
        <w:t>алкенов</w:t>
      </w:r>
      <w:proofErr w:type="spellEnd"/>
      <w:r>
        <w:rPr>
          <w:color w:val="auto"/>
          <w:sz w:val="23"/>
          <w:szCs w:val="23"/>
        </w:rPr>
        <w:t xml:space="preserve">, </w:t>
      </w:r>
      <w:proofErr w:type="spellStart"/>
      <w:r>
        <w:rPr>
          <w:color w:val="auto"/>
          <w:sz w:val="23"/>
          <w:szCs w:val="23"/>
        </w:rPr>
        <w:t>алкинов</w:t>
      </w:r>
      <w:proofErr w:type="spellEnd"/>
      <w:r>
        <w:rPr>
          <w:color w:val="auto"/>
          <w:sz w:val="23"/>
          <w:szCs w:val="23"/>
        </w:rPr>
        <w:t xml:space="preserve">, </w:t>
      </w:r>
      <w:proofErr w:type="spellStart"/>
      <w:r>
        <w:rPr>
          <w:color w:val="auto"/>
          <w:sz w:val="23"/>
          <w:szCs w:val="23"/>
        </w:rPr>
        <w:t>аренов</w:t>
      </w:r>
      <w:proofErr w:type="spellEnd"/>
      <w:r>
        <w:rPr>
          <w:color w:val="auto"/>
          <w:sz w:val="23"/>
          <w:szCs w:val="23"/>
        </w:rPr>
        <w:t xml:space="preserve">, галогенпроизводных, аминов, спиртов и фенолов, карбонильных соединений, карбоновых кислот, сложных эфиров, пептидов). </w:t>
      </w:r>
    </w:p>
    <w:p w:rsidR="002D25BC" w:rsidRDefault="002D25BC" w:rsidP="0011511E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Из раздела физической химии: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строение атомов и молекул;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типы и характеристики химической связи;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основы химической термодинамики и кинетики.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При составлении заданий </w:t>
      </w:r>
      <w:r>
        <w:rPr>
          <w:b/>
          <w:bCs/>
          <w:color w:val="auto"/>
          <w:sz w:val="23"/>
          <w:szCs w:val="23"/>
        </w:rPr>
        <w:t xml:space="preserve">практического тура </w:t>
      </w:r>
      <w:r>
        <w:rPr>
          <w:color w:val="auto"/>
          <w:sz w:val="23"/>
          <w:szCs w:val="23"/>
        </w:rPr>
        <w:t xml:space="preserve">необходимо включать в них задания, требующие использования следующих простых экспериментальных навыков: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взвешивание (аналитические весы);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измерение </w:t>
      </w:r>
      <w:proofErr w:type="spellStart"/>
      <w:r>
        <w:rPr>
          <w:color w:val="auto"/>
          <w:sz w:val="23"/>
          <w:szCs w:val="23"/>
        </w:rPr>
        <w:t>объѐмов</w:t>
      </w:r>
      <w:proofErr w:type="spellEnd"/>
      <w:r>
        <w:rPr>
          <w:color w:val="auto"/>
          <w:sz w:val="23"/>
          <w:szCs w:val="23"/>
        </w:rPr>
        <w:t xml:space="preserve"> жидкостей с помощью мерного цилиндра, пипетки, бюретки, мерной колбы;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приготовление раствора из </w:t>
      </w:r>
      <w:proofErr w:type="spellStart"/>
      <w:r>
        <w:rPr>
          <w:color w:val="auto"/>
          <w:sz w:val="23"/>
          <w:szCs w:val="23"/>
        </w:rPr>
        <w:t>твѐрдого</w:t>
      </w:r>
      <w:proofErr w:type="spellEnd"/>
      <w:r>
        <w:rPr>
          <w:color w:val="auto"/>
          <w:sz w:val="23"/>
          <w:szCs w:val="23"/>
        </w:rPr>
        <w:t xml:space="preserve"> вещества и растворителя, смешивание и разбавление, выпаривание растворов;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нагревание с помощью горелки, электрической плитки, </w:t>
      </w:r>
      <w:proofErr w:type="spellStart"/>
      <w:r>
        <w:rPr>
          <w:color w:val="auto"/>
          <w:sz w:val="23"/>
          <w:szCs w:val="23"/>
        </w:rPr>
        <w:t>колбонагревателя</w:t>
      </w:r>
      <w:proofErr w:type="spellEnd"/>
      <w:r>
        <w:rPr>
          <w:color w:val="auto"/>
          <w:sz w:val="23"/>
          <w:szCs w:val="23"/>
        </w:rPr>
        <w:t xml:space="preserve">, на водяной и на песчаной бане;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смешивание и перемешивание жидкостей: использование магнитной или механической мешалки, стеклянной палочки;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использование капельной и делительной воронок;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фильтрование через плоский бумажный фильтр, фильтрование через </w:t>
      </w:r>
      <w:proofErr w:type="spellStart"/>
      <w:proofErr w:type="gramStart"/>
      <w:r>
        <w:rPr>
          <w:color w:val="auto"/>
          <w:sz w:val="23"/>
          <w:szCs w:val="23"/>
        </w:rPr>
        <w:t>св</w:t>
      </w:r>
      <w:proofErr w:type="gramEnd"/>
      <w:r>
        <w:rPr>
          <w:color w:val="auto"/>
          <w:sz w:val="23"/>
          <w:szCs w:val="23"/>
        </w:rPr>
        <w:t>ѐрнутый</w:t>
      </w:r>
      <w:proofErr w:type="spellEnd"/>
      <w:r>
        <w:rPr>
          <w:color w:val="auto"/>
          <w:sz w:val="23"/>
          <w:szCs w:val="23"/>
        </w:rPr>
        <w:t xml:space="preserve"> бумажный фильтр, промывание осадков на фильтре;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высушивание веществ в сушильном шкафу, высушивание веществ в эксикаторе, высушивание осадков на фильтре;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качественный анализ (обнаружение катионов и анионов в водном растворе; идентификация элементов по окрашиванию пламени; качественное определение основных функциональных групп органических соединений);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определение кислотности среды с использованием индикаторов.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lastRenderedPageBreak/>
        <w:t xml:space="preserve">Например, перекристаллизация требует проведения большинства указанных простых операций и возможна с использованием доступного оборудования и веществ.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Принципы формирования комплектов олимпиадных заданий </w:t>
      </w:r>
    </w:p>
    <w:p w:rsidR="002D25BC" w:rsidRDefault="002D25BC" w:rsidP="0011511E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При формировании комплекта олимпиадных заданий для параллели необходимо учитывать, с какими темами школьники уже ознакомились в курсе химии. Однако при этом </w:t>
      </w:r>
      <w:r>
        <w:rPr>
          <w:b/>
          <w:bCs/>
          <w:i/>
          <w:iCs/>
          <w:color w:val="auto"/>
          <w:sz w:val="23"/>
          <w:szCs w:val="23"/>
        </w:rPr>
        <w:t>комплект должен содержать задачи по всем разделам химии</w:t>
      </w:r>
      <w:r>
        <w:rPr>
          <w:color w:val="auto"/>
          <w:sz w:val="23"/>
          <w:szCs w:val="23"/>
        </w:rPr>
        <w:t xml:space="preserve">. Недопустимо включение в комплект 10 или 11 класса задач только по органической химии или каким-то другим текущим темам школьного курса. Комплект должен охватывать весь материал школьного курса, пройденный к моменту проведения этапа олимпиады. В качестве примера можно использовать распределение задач по темам на региональном этапе всероссийской олимпиады школьников по химии.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Методика оценивания выполненных олимпиадных заданий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Для единообразия проверки работ участников в разных школах методические комиссии должны разрабатывать подробную систему оценивания работ.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Удобно, если каждый шаг решения оценивается в целое число баллов. В частности, уравнение реакции может быть оценено в 1 или 2 балла, при этом, если все вещества в реакции </w:t>
      </w:r>
      <w:proofErr w:type="gramStart"/>
      <w:r>
        <w:rPr>
          <w:color w:val="auto"/>
          <w:sz w:val="23"/>
          <w:szCs w:val="23"/>
        </w:rPr>
        <w:t>указаны</w:t>
      </w:r>
      <w:proofErr w:type="gramEnd"/>
      <w:r>
        <w:rPr>
          <w:color w:val="auto"/>
          <w:sz w:val="23"/>
          <w:szCs w:val="23"/>
        </w:rPr>
        <w:t xml:space="preserve"> верно, а коэффициенты расставлены неверно, такой ответ оценивается в 50% баллов, т.е. в 0,5 и 1 балл соответственно. При оценке вычислений следует предусмотреть, что они могут быть проведены в одно, два или более действий. Важно отметить, что верный ответ оценивается в максимальное число баллов вне зависимости от количества действий. При этом в системе оценивания желательно указать детализацию этой оценке в случае ошибки на одном из этапов вычисления. Если участник в ходе вычислений ошибся на первом шаге, а все остальные вычисления верны и в результате получен физически обоснованный ответ, то за верные шаги в вычислениях (даже с неверными </w:t>
      </w:r>
      <w:proofErr w:type="gramStart"/>
      <w:r>
        <w:rPr>
          <w:color w:val="auto"/>
          <w:sz w:val="23"/>
          <w:szCs w:val="23"/>
        </w:rPr>
        <w:t xml:space="preserve">данными) </w:t>
      </w:r>
      <w:proofErr w:type="gramEnd"/>
      <w:r>
        <w:rPr>
          <w:color w:val="auto"/>
          <w:sz w:val="23"/>
          <w:szCs w:val="23"/>
        </w:rPr>
        <w:t xml:space="preserve">участник получает баллы, если иного не указано в критериях оценивания конкретной задачи, разработанной методической комиссией. В задачах по определению неизвестных веществ в качестве оцениваемых элементов удобно выбирать состав веществ и/или их структурные формулы. </w:t>
      </w:r>
    </w:p>
    <w:p w:rsidR="002D25BC" w:rsidRDefault="002D25BC" w:rsidP="002D25B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Оценка за задачу – это сумма баллов за отдельные шаги решений, а итоговая оценка – это сумма баллов за все задачи. </w:t>
      </w:r>
    </w:p>
    <w:p w:rsidR="003C1E2C" w:rsidRDefault="002D25BC" w:rsidP="002D25BC">
      <w:pPr>
        <w:jc w:val="both"/>
        <w:rPr>
          <w:rFonts w:ascii="Times New Roman" w:hAnsi="Times New Roman" w:cs="Times New Roman"/>
          <w:sz w:val="23"/>
          <w:szCs w:val="23"/>
        </w:rPr>
      </w:pPr>
      <w:r w:rsidRPr="0011511E">
        <w:rPr>
          <w:rFonts w:ascii="Times New Roman" w:hAnsi="Times New Roman" w:cs="Times New Roman"/>
          <w:sz w:val="23"/>
          <w:szCs w:val="23"/>
        </w:rPr>
        <w:t>При выставлении оценок необходимо руководствоваться формальными критериями и не выставлять баллы за старание, даже если участник написал много текста, не имеющего отношения к верному решению.</w:t>
      </w:r>
    </w:p>
    <w:p w:rsidR="0011511E" w:rsidRDefault="0011511E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br w:type="page"/>
      </w:r>
    </w:p>
    <w:p w:rsidR="0011511E" w:rsidRDefault="0011511E" w:rsidP="0011511E">
      <w:pPr>
        <w:jc w:val="center"/>
        <w:rPr>
          <w:b/>
          <w:sz w:val="32"/>
          <w:szCs w:val="32"/>
          <w:u w:val="single"/>
        </w:rPr>
        <w:sectPr w:rsidR="0011511E" w:rsidSect="00950979">
          <w:pgSz w:w="11906" w:h="16838"/>
          <w:pgMar w:top="426" w:right="707" w:bottom="1134" w:left="993" w:header="708" w:footer="708" w:gutter="0"/>
          <w:cols w:space="708"/>
          <w:docGrid w:linePitch="360"/>
        </w:sectPr>
      </w:pPr>
    </w:p>
    <w:p w:rsidR="0011511E" w:rsidRPr="0011511E" w:rsidRDefault="0011511E" w:rsidP="001151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b/>
          <w:sz w:val="32"/>
          <w:szCs w:val="32"/>
          <w:u w:val="single"/>
        </w:rPr>
        <w:lastRenderedPageBreak/>
        <w:t xml:space="preserve">  </w:t>
      </w:r>
      <w:r w:rsidRPr="0011511E">
        <w:rPr>
          <w:rFonts w:ascii="Times New Roman" w:hAnsi="Times New Roman" w:cs="Times New Roman"/>
          <w:b/>
          <w:sz w:val="24"/>
          <w:szCs w:val="24"/>
          <w:u w:val="single"/>
        </w:rPr>
        <w:t xml:space="preserve">Химия </w:t>
      </w:r>
    </w:p>
    <w:p w:rsidR="0011511E" w:rsidRPr="0011511E" w:rsidRDefault="0011511E" w:rsidP="001151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1074"/>
        <w:gridCol w:w="1134"/>
        <w:gridCol w:w="1134"/>
        <w:gridCol w:w="1152"/>
        <w:gridCol w:w="1152"/>
        <w:gridCol w:w="1152"/>
        <w:gridCol w:w="1152"/>
        <w:gridCol w:w="920"/>
      </w:tblGrid>
      <w:tr w:rsidR="0011511E" w:rsidRPr="0011511E" w:rsidTr="00BB6945">
        <w:trPr>
          <w:gridAfter w:val="5"/>
          <w:wAfter w:w="5528" w:type="dxa"/>
          <w:trHeight w:val="529"/>
        </w:trPr>
        <w:tc>
          <w:tcPr>
            <w:tcW w:w="1728" w:type="dxa"/>
            <w:vMerge w:val="restart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074" w:type="dxa"/>
            <w:vMerge w:val="restart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134" w:type="dxa"/>
            <w:vMerge w:val="restart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Время (мин)</w:t>
            </w:r>
          </w:p>
        </w:tc>
        <w:tc>
          <w:tcPr>
            <w:tcW w:w="1134" w:type="dxa"/>
            <w:vMerge w:val="restart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Всего баллов</w:t>
            </w:r>
          </w:p>
        </w:tc>
      </w:tr>
      <w:tr w:rsidR="0011511E" w:rsidRPr="0011511E" w:rsidTr="00BB6945">
        <w:tc>
          <w:tcPr>
            <w:tcW w:w="1728" w:type="dxa"/>
            <w:vMerge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vMerge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5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</w:tr>
      <w:tr w:rsidR="0011511E" w:rsidRPr="0011511E" w:rsidTr="00BB6945">
        <w:trPr>
          <w:trHeight w:val="520"/>
        </w:trPr>
        <w:tc>
          <w:tcPr>
            <w:tcW w:w="1728" w:type="dxa"/>
            <w:vMerge/>
          </w:tcPr>
          <w:p w:rsidR="0011511E" w:rsidRPr="0011511E" w:rsidRDefault="0011511E" w:rsidP="001151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vMerge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20" w:type="dxa"/>
            <w:shd w:val="clear" w:color="auto" w:fill="auto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11511E" w:rsidRPr="0011511E" w:rsidTr="00BB6945">
        <w:tc>
          <w:tcPr>
            <w:tcW w:w="1728" w:type="dxa"/>
          </w:tcPr>
          <w:p w:rsidR="0011511E" w:rsidRPr="0011511E" w:rsidRDefault="0011511E" w:rsidP="001151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1074" w:type="dxa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5-8</w:t>
            </w:r>
          </w:p>
        </w:tc>
        <w:tc>
          <w:tcPr>
            <w:tcW w:w="1134" w:type="dxa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134" w:type="dxa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2" w:type="dxa"/>
            <w:shd w:val="clear" w:color="auto" w:fill="auto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52" w:type="dxa"/>
            <w:shd w:val="clear" w:color="auto" w:fill="auto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52" w:type="dxa"/>
            <w:shd w:val="clear" w:color="auto" w:fill="auto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52" w:type="dxa"/>
            <w:shd w:val="clear" w:color="auto" w:fill="auto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20" w:type="dxa"/>
            <w:shd w:val="clear" w:color="auto" w:fill="auto"/>
          </w:tcPr>
          <w:p w:rsidR="0011511E" w:rsidRPr="0011511E" w:rsidRDefault="0011511E" w:rsidP="001151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11511E" w:rsidRPr="0011511E" w:rsidTr="00BB6945">
        <w:tc>
          <w:tcPr>
            <w:tcW w:w="1728" w:type="dxa"/>
          </w:tcPr>
          <w:p w:rsidR="0011511E" w:rsidRPr="0011511E" w:rsidRDefault="0011511E" w:rsidP="001151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074" w:type="dxa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134" w:type="dxa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2" w:type="dxa"/>
            <w:shd w:val="clear" w:color="auto" w:fill="auto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52" w:type="dxa"/>
            <w:shd w:val="clear" w:color="auto" w:fill="auto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52" w:type="dxa"/>
            <w:shd w:val="clear" w:color="auto" w:fill="auto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52" w:type="dxa"/>
            <w:shd w:val="clear" w:color="auto" w:fill="auto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0" w:type="dxa"/>
            <w:shd w:val="clear" w:color="auto" w:fill="auto"/>
          </w:tcPr>
          <w:p w:rsidR="0011511E" w:rsidRPr="0011511E" w:rsidRDefault="0011511E" w:rsidP="001151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1511E" w:rsidRPr="0011511E" w:rsidTr="00BB6945">
        <w:tc>
          <w:tcPr>
            <w:tcW w:w="1728" w:type="dxa"/>
          </w:tcPr>
          <w:p w:rsidR="0011511E" w:rsidRPr="0011511E" w:rsidRDefault="0011511E" w:rsidP="001151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074" w:type="dxa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134" w:type="dxa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2" w:type="dxa"/>
            <w:shd w:val="clear" w:color="auto" w:fill="auto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52" w:type="dxa"/>
            <w:shd w:val="clear" w:color="auto" w:fill="auto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52" w:type="dxa"/>
            <w:shd w:val="clear" w:color="auto" w:fill="auto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52" w:type="dxa"/>
            <w:shd w:val="clear" w:color="auto" w:fill="auto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20" w:type="dxa"/>
            <w:shd w:val="clear" w:color="auto" w:fill="auto"/>
          </w:tcPr>
          <w:p w:rsidR="0011511E" w:rsidRPr="0011511E" w:rsidRDefault="0011511E" w:rsidP="001151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1511E" w:rsidRPr="0011511E" w:rsidTr="00BB6945">
        <w:tc>
          <w:tcPr>
            <w:tcW w:w="1728" w:type="dxa"/>
          </w:tcPr>
          <w:p w:rsidR="0011511E" w:rsidRPr="0011511E" w:rsidRDefault="0011511E" w:rsidP="001151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074" w:type="dxa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134" w:type="dxa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2" w:type="dxa"/>
            <w:shd w:val="clear" w:color="auto" w:fill="auto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52" w:type="dxa"/>
            <w:shd w:val="clear" w:color="auto" w:fill="auto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52" w:type="dxa"/>
            <w:shd w:val="clear" w:color="auto" w:fill="auto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52" w:type="dxa"/>
            <w:shd w:val="clear" w:color="auto" w:fill="auto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20" w:type="dxa"/>
            <w:shd w:val="clear" w:color="auto" w:fill="auto"/>
          </w:tcPr>
          <w:p w:rsidR="0011511E" w:rsidRPr="0011511E" w:rsidRDefault="0011511E" w:rsidP="001151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11511E" w:rsidRPr="0011511E" w:rsidRDefault="0011511E" w:rsidP="001151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11E" w:rsidRPr="0011511E" w:rsidRDefault="0011511E" w:rsidP="001151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126"/>
        <w:gridCol w:w="3119"/>
        <w:gridCol w:w="2424"/>
        <w:gridCol w:w="5088"/>
      </w:tblGrid>
      <w:tr w:rsidR="0011511E" w:rsidRPr="0011511E" w:rsidTr="0011511E">
        <w:trPr>
          <w:trHeight w:val="986"/>
        </w:trPr>
        <w:tc>
          <w:tcPr>
            <w:tcW w:w="2093" w:type="dxa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126" w:type="dxa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119" w:type="dxa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печати </w:t>
            </w:r>
          </w:p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листов  </w:t>
            </w:r>
          </w:p>
        </w:tc>
        <w:tc>
          <w:tcPr>
            <w:tcW w:w="2424" w:type="dxa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Специальное оборудование </w:t>
            </w:r>
          </w:p>
        </w:tc>
        <w:tc>
          <w:tcPr>
            <w:tcW w:w="5088" w:type="dxa"/>
          </w:tcPr>
          <w:p w:rsidR="0011511E" w:rsidRPr="0011511E" w:rsidRDefault="0011511E" w:rsidP="001151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Справочные материалы, средства связи и вычислительная техника</w:t>
            </w:r>
          </w:p>
        </w:tc>
      </w:tr>
      <w:tr w:rsidR="0011511E" w:rsidRPr="0011511E" w:rsidTr="0011511E">
        <w:tc>
          <w:tcPr>
            <w:tcW w:w="2093" w:type="dxa"/>
          </w:tcPr>
          <w:p w:rsidR="0011511E" w:rsidRPr="0011511E" w:rsidRDefault="0011511E" w:rsidP="001151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2126" w:type="dxa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5-8</w:t>
            </w:r>
          </w:p>
        </w:tc>
        <w:tc>
          <w:tcPr>
            <w:tcW w:w="3119" w:type="dxa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2 + 2 листа ответов</w:t>
            </w:r>
          </w:p>
        </w:tc>
        <w:tc>
          <w:tcPr>
            <w:tcW w:w="2424" w:type="dxa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Отсутствует.</w:t>
            </w:r>
          </w:p>
        </w:tc>
        <w:tc>
          <w:tcPr>
            <w:tcW w:w="5088" w:type="dxa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1151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ериодическую систему химических элементов, таблицу растворимости и ряд напряжения металлов, инженерный непрограммируемый калькулятор.</w:t>
            </w:r>
          </w:p>
        </w:tc>
      </w:tr>
      <w:tr w:rsidR="0011511E" w:rsidRPr="0011511E" w:rsidTr="0011511E">
        <w:tc>
          <w:tcPr>
            <w:tcW w:w="2093" w:type="dxa"/>
          </w:tcPr>
          <w:p w:rsidR="0011511E" w:rsidRPr="0011511E" w:rsidRDefault="0011511E" w:rsidP="001151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2126" w:type="dxa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</w:tcPr>
          <w:p w:rsidR="0011511E" w:rsidRPr="0011511E" w:rsidRDefault="0011511E" w:rsidP="001151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 xml:space="preserve">      2+4 листа ответов</w:t>
            </w:r>
          </w:p>
        </w:tc>
        <w:tc>
          <w:tcPr>
            <w:tcW w:w="2424" w:type="dxa"/>
          </w:tcPr>
          <w:p w:rsidR="0011511E" w:rsidRPr="0011511E" w:rsidRDefault="0011511E" w:rsidP="0011511E">
            <w:pPr>
              <w:tabs>
                <w:tab w:val="left" w:pos="596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Отсутствует.</w:t>
            </w:r>
          </w:p>
        </w:tc>
        <w:tc>
          <w:tcPr>
            <w:tcW w:w="5088" w:type="dxa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1151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ериодическую систему химических элементов, таблицу растворимости и ряд напряжения металлов, инженерный непрограммируемый калькулятор.</w:t>
            </w:r>
          </w:p>
        </w:tc>
      </w:tr>
      <w:tr w:rsidR="0011511E" w:rsidRPr="0011511E" w:rsidTr="0011511E">
        <w:tc>
          <w:tcPr>
            <w:tcW w:w="2093" w:type="dxa"/>
          </w:tcPr>
          <w:p w:rsidR="0011511E" w:rsidRPr="0011511E" w:rsidRDefault="0011511E" w:rsidP="001151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2126" w:type="dxa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 xml:space="preserve"> 2+4 листа ответов</w:t>
            </w:r>
          </w:p>
        </w:tc>
        <w:tc>
          <w:tcPr>
            <w:tcW w:w="2424" w:type="dxa"/>
          </w:tcPr>
          <w:p w:rsidR="0011511E" w:rsidRPr="0011511E" w:rsidRDefault="0011511E" w:rsidP="001151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Реактивы:</w:t>
            </w: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    H</w:t>
            </w:r>
            <w:r w:rsidRPr="0011511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O -дистиллированная вода,  гидроксид натрия, H</w:t>
            </w:r>
            <w:r w:rsidRPr="0011511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11511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1511E" w:rsidRPr="0011511E" w:rsidRDefault="0011511E" w:rsidP="001151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Сухие  соли: </w:t>
            </w: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MgCl</w:t>
            </w:r>
            <w:r w:rsidRPr="0011511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2,</w:t>
            </w: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 BaCl</w:t>
            </w:r>
            <w:r w:rsidRPr="0011511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, PbCl</w:t>
            </w:r>
            <w:r w:rsidRPr="0011511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</w:p>
          <w:p w:rsidR="0011511E" w:rsidRPr="0011511E" w:rsidRDefault="0011511E" w:rsidP="001151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ZnCl</w:t>
            </w:r>
            <w:r w:rsidRPr="0011511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, MnCl</w:t>
            </w:r>
            <w:r w:rsidRPr="0011511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 и </w:t>
            </w:r>
            <w:proofErr w:type="spellStart"/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NaCl</w:t>
            </w:r>
            <w:proofErr w:type="spellEnd"/>
          </w:p>
          <w:p w:rsidR="0011511E" w:rsidRPr="0011511E" w:rsidRDefault="0011511E" w:rsidP="001151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Оборудование:</w:t>
            </w: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 xml:space="preserve">  шесть пробирок  с </w:t>
            </w:r>
            <w:r w:rsidRPr="001151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солями, штатив с восемью пробирками,   шпатель для отбора проб.</w:t>
            </w:r>
          </w:p>
          <w:p w:rsidR="0011511E" w:rsidRPr="0011511E" w:rsidRDefault="0011511E" w:rsidP="001151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8" w:type="dxa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</w:t>
            </w:r>
            <w:r w:rsidRPr="001151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ериодическую систему химических элементов, таблицу растворимости и ряд напряжения металлов, инженерный непрограммируемый калькулятор, белый халат, перчатки.</w:t>
            </w:r>
          </w:p>
        </w:tc>
      </w:tr>
      <w:tr w:rsidR="0011511E" w:rsidRPr="0011511E" w:rsidTr="0011511E">
        <w:trPr>
          <w:trHeight w:val="1167"/>
        </w:trPr>
        <w:tc>
          <w:tcPr>
            <w:tcW w:w="2093" w:type="dxa"/>
          </w:tcPr>
          <w:p w:rsidR="0011511E" w:rsidRPr="0011511E" w:rsidRDefault="0011511E" w:rsidP="001151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Химия</w:t>
            </w:r>
          </w:p>
        </w:tc>
        <w:tc>
          <w:tcPr>
            <w:tcW w:w="2126" w:type="dxa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3+4 листа ответов</w:t>
            </w:r>
          </w:p>
        </w:tc>
        <w:tc>
          <w:tcPr>
            <w:tcW w:w="2424" w:type="dxa"/>
          </w:tcPr>
          <w:p w:rsidR="0011511E" w:rsidRPr="0011511E" w:rsidRDefault="0011511E" w:rsidP="001151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Отсутствует.</w:t>
            </w:r>
          </w:p>
        </w:tc>
        <w:tc>
          <w:tcPr>
            <w:tcW w:w="5088" w:type="dxa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1151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ериодическую систему химических элементов, таблицу растворимости и ряд напряжения металлов, инженерный непрограммируемый калькулятор.</w:t>
            </w:r>
          </w:p>
        </w:tc>
      </w:tr>
    </w:tbl>
    <w:p w:rsidR="0011511E" w:rsidRPr="0011511E" w:rsidRDefault="0011511E" w:rsidP="001151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11E" w:rsidRPr="0011511E" w:rsidRDefault="0011511E" w:rsidP="001151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735" w:type="dxa"/>
        <w:tblCellSpacing w:w="0" w:type="dxa"/>
        <w:tblInd w:w="-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3"/>
        <w:gridCol w:w="1888"/>
        <w:gridCol w:w="2148"/>
        <w:gridCol w:w="1656"/>
        <w:gridCol w:w="2341"/>
        <w:gridCol w:w="2988"/>
        <w:gridCol w:w="2491"/>
      </w:tblGrid>
      <w:tr w:rsidR="0011511E" w:rsidRPr="0011511E" w:rsidTr="0011511E">
        <w:trPr>
          <w:tblHeader/>
          <w:tblCellSpacing w:w="0" w:type="dxa"/>
        </w:trPr>
        <w:tc>
          <w:tcPr>
            <w:tcW w:w="2223" w:type="dxa"/>
            <w:hideMark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Предмет и ссылки на доступ к заданиям</w:t>
            </w:r>
          </w:p>
        </w:tc>
        <w:tc>
          <w:tcPr>
            <w:tcW w:w="1888" w:type="dxa"/>
            <w:hideMark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Комплекты заданий по классам</w:t>
            </w:r>
            <w:r w:rsidRPr="0011511E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br/>
              <w:t>(примерное количество страниц)</w:t>
            </w:r>
          </w:p>
        </w:tc>
        <w:tc>
          <w:tcPr>
            <w:tcW w:w="2148" w:type="dxa"/>
            <w:hideMark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Подведение итогов по классам</w:t>
            </w:r>
          </w:p>
        </w:tc>
        <w:tc>
          <w:tcPr>
            <w:tcW w:w="3997" w:type="dxa"/>
            <w:gridSpan w:val="2"/>
            <w:hideMark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 Форма проведения, количество туров, продолжительность для классов</w:t>
            </w:r>
            <w:r w:rsidRPr="0011511E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br/>
            </w:r>
          </w:p>
        </w:tc>
        <w:tc>
          <w:tcPr>
            <w:tcW w:w="2988" w:type="dxa"/>
            <w:hideMark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Специальное</w:t>
            </w:r>
            <w:r w:rsidRPr="0011511E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br/>
              <w:t>оборудование</w:t>
            </w:r>
          </w:p>
        </w:tc>
        <w:tc>
          <w:tcPr>
            <w:tcW w:w="2491" w:type="dxa"/>
            <w:hideMark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Справочные материалы, средства связи и вычислительная техника,</w:t>
            </w:r>
          </w:p>
        </w:tc>
      </w:tr>
      <w:tr w:rsidR="0011511E" w:rsidRPr="0011511E" w:rsidTr="0011511E">
        <w:trPr>
          <w:trHeight w:val="1254"/>
          <w:tblHeader/>
          <w:tblCellSpacing w:w="0" w:type="dxa"/>
        </w:trPr>
        <w:tc>
          <w:tcPr>
            <w:tcW w:w="2223" w:type="dxa"/>
            <w:vMerge w:val="restart"/>
          </w:tcPr>
          <w:p w:rsidR="0011511E" w:rsidRPr="0011511E" w:rsidRDefault="0011511E" w:rsidP="001151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11511E" w:rsidRPr="0011511E" w:rsidRDefault="0011511E" w:rsidP="001151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11511E" w:rsidRPr="0011511E" w:rsidRDefault="0011511E" w:rsidP="001151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11511E" w:rsidRPr="0011511E" w:rsidRDefault="0011511E" w:rsidP="001151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11511E" w:rsidRPr="0011511E" w:rsidRDefault="0011511E" w:rsidP="001151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11511E" w:rsidRPr="0011511E" w:rsidRDefault="0011511E" w:rsidP="001151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11511E" w:rsidRPr="0011511E" w:rsidRDefault="0011511E" w:rsidP="001151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11511E" w:rsidRPr="0011511E" w:rsidRDefault="0011511E" w:rsidP="001151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11511E" w:rsidRPr="0011511E" w:rsidRDefault="0011511E" w:rsidP="001151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11511E" w:rsidRPr="0011511E" w:rsidRDefault="0011511E" w:rsidP="001151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11511E" w:rsidRPr="0011511E" w:rsidRDefault="0011511E" w:rsidP="0011511E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          Химия</w:t>
            </w:r>
          </w:p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1888" w:type="dxa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5-8, 9, 10, 11</w:t>
            </w:r>
          </w:p>
        </w:tc>
        <w:tc>
          <w:tcPr>
            <w:tcW w:w="2148" w:type="dxa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5-8, 9, 10, 11</w:t>
            </w:r>
          </w:p>
        </w:tc>
        <w:tc>
          <w:tcPr>
            <w:tcW w:w="1656" w:type="dxa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Теоретический тур: </w:t>
            </w:r>
            <w:r w:rsidRPr="0011511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br/>
            </w:r>
          </w:p>
          <w:p w:rsidR="0011511E" w:rsidRPr="0011511E" w:rsidRDefault="0011511E" w:rsidP="001151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                   </w:t>
            </w:r>
          </w:p>
        </w:tc>
        <w:tc>
          <w:tcPr>
            <w:tcW w:w="2341" w:type="dxa"/>
          </w:tcPr>
          <w:p w:rsidR="0011511E" w:rsidRPr="0011511E" w:rsidRDefault="0011511E" w:rsidP="0011511E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Экспериментальный               </w:t>
            </w:r>
          </w:p>
          <w:p w:rsidR="0011511E" w:rsidRPr="0011511E" w:rsidRDefault="0011511E" w:rsidP="0011511E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             тур: </w:t>
            </w:r>
          </w:p>
          <w:p w:rsidR="0011511E" w:rsidRPr="0011511E" w:rsidRDefault="0011511E" w:rsidP="001151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2988" w:type="dxa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2491" w:type="dxa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Разрешено:</w:t>
            </w:r>
            <w:r w:rsidRPr="0011511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непрограммируемый калькулятор, периодическая система химических элементов, таблица растворимости кислот, солей и оснований в воде и ряд активности металлов/электрохимический ряд напряжений</w:t>
            </w:r>
          </w:p>
        </w:tc>
      </w:tr>
      <w:tr w:rsidR="0011511E" w:rsidRPr="0011511E" w:rsidTr="0011511E">
        <w:trPr>
          <w:trHeight w:val="1402"/>
          <w:tblHeader/>
          <w:tblCellSpacing w:w="0" w:type="dxa"/>
        </w:trPr>
        <w:tc>
          <w:tcPr>
            <w:tcW w:w="2223" w:type="dxa"/>
            <w:vMerge/>
          </w:tcPr>
          <w:p w:rsidR="0011511E" w:rsidRPr="0011511E" w:rsidRDefault="0011511E" w:rsidP="001151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1888" w:type="dxa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5-8</w:t>
            </w:r>
          </w:p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5 заданий,</w:t>
            </w:r>
          </w:p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2листа задания</w:t>
            </w:r>
          </w:p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+ 2листа ключи</w:t>
            </w:r>
          </w:p>
        </w:tc>
        <w:tc>
          <w:tcPr>
            <w:tcW w:w="2148" w:type="dxa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56" w:type="dxa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5- 8 классы  –   2.35 минут</w:t>
            </w:r>
          </w:p>
        </w:tc>
        <w:tc>
          <w:tcPr>
            <w:tcW w:w="2341" w:type="dxa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5- 8 класс  - 120 минут</w:t>
            </w:r>
          </w:p>
        </w:tc>
        <w:tc>
          <w:tcPr>
            <w:tcW w:w="2988" w:type="dxa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Отсутствует.</w:t>
            </w:r>
          </w:p>
        </w:tc>
        <w:tc>
          <w:tcPr>
            <w:tcW w:w="2491" w:type="dxa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11511E" w:rsidRPr="0011511E" w:rsidTr="0011511E">
        <w:trPr>
          <w:trHeight w:val="1315"/>
          <w:tblHeader/>
          <w:tblCellSpacing w:w="0" w:type="dxa"/>
        </w:trPr>
        <w:tc>
          <w:tcPr>
            <w:tcW w:w="2223" w:type="dxa"/>
            <w:vMerge/>
          </w:tcPr>
          <w:p w:rsidR="0011511E" w:rsidRPr="0011511E" w:rsidRDefault="0011511E" w:rsidP="001151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1888" w:type="dxa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9</w:t>
            </w:r>
          </w:p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5 заданий,</w:t>
            </w:r>
          </w:p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 xml:space="preserve"> 2листа задания</w:t>
            </w:r>
          </w:p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+4 листа ключи</w:t>
            </w:r>
          </w:p>
        </w:tc>
        <w:tc>
          <w:tcPr>
            <w:tcW w:w="2148" w:type="dxa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56" w:type="dxa"/>
          </w:tcPr>
          <w:p w:rsidR="0011511E" w:rsidRPr="0011511E" w:rsidRDefault="0011511E" w:rsidP="0011511E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9 класс –   2.35минут</w:t>
            </w:r>
          </w:p>
          <w:p w:rsidR="0011511E" w:rsidRPr="0011511E" w:rsidRDefault="0011511E" w:rsidP="001151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                            </w:t>
            </w:r>
          </w:p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</w:p>
        </w:tc>
        <w:tc>
          <w:tcPr>
            <w:tcW w:w="2341" w:type="dxa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9 класс - 120 минут</w:t>
            </w:r>
          </w:p>
        </w:tc>
        <w:tc>
          <w:tcPr>
            <w:tcW w:w="2988" w:type="dxa"/>
          </w:tcPr>
          <w:p w:rsidR="0011511E" w:rsidRPr="0011511E" w:rsidRDefault="0011511E" w:rsidP="0011511E">
            <w:pPr>
              <w:tabs>
                <w:tab w:val="left" w:pos="596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 xml:space="preserve">       Отсутствует.</w:t>
            </w:r>
          </w:p>
        </w:tc>
        <w:tc>
          <w:tcPr>
            <w:tcW w:w="2491" w:type="dxa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Разрешено:</w:t>
            </w:r>
            <w:r w:rsidRPr="0011511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непрограммируемый калькулятор, периодическая система химических элементов, таблица растворимости кислот, солей и оснований в воде и ряд активности металлов/электрохимический ряд напряжений</w:t>
            </w:r>
          </w:p>
        </w:tc>
      </w:tr>
      <w:tr w:rsidR="0011511E" w:rsidRPr="0011511E" w:rsidTr="0011511E">
        <w:trPr>
          <w:tblHeader/>
          <w:tblCellSpacing w:w="0" w:type="dxa"/>
        </w:trPr>
        <w:tc>
          <w:tcPr>
            <w:tcW w:w="2223" w:type="dxa"/>
            <w:vMerge/>
          </w:tcPr>
          <w:p w:rsidR="0011511E" w:rsidRPr="0011511E" w:rsidRDefault="0011511E" w:rsidP="001151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1888" w:type="dxa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10</w:t>
            </w:r>
          </w:p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5 заданий,</w:t>
            </w:r>
          </w:p>
          <w:p w:rsidR="0011511E" w:rsidRPr="0011511E" w:rsidRDefault="0011511E" w:rsidP="001151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2 листа задания</w:t>
            </w:r>
          </w:p>
          <w:p w:rsidR="0011511E" w:rsidRPr="0011511E" w:rsidRDefault="0011511E" w:rsidP="0011511E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+4 листа ключи</w:t>
            </w:r>
          </w:p>
        </w:tc>
        <w:tc>
          <w:tcPr>
            <w:tcW w:w="2148" w:type="dxa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56" w:type="dxa"/>
          </w:tcPr>
          <w:p w:rsidR="0011511E" w:rsidRPr="0011511E" w:rsidRDefault="0011511E" w:rsidP="0011511E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10 класс –  2.35  </w:t>
            </w:r>
          </w:p>
          <w:p w:rsidR="0011511E" w:rsidRPr="0011511E" w:rsidRDefault="0011511E" w:rsidP="0011511E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          минут</w:t>
            </w:r>
          </w:p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</w:p>
        </w:tc>
        <w:tc>
          <w:tcPr>
            <w:tcW w:w="2341" w:type="dxa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10 класс -120  минут</w:t>
            </w:r>
          </w:p>
        </w:tc>
        <w:tc>
          <w:tcPr>
            <w:tcW w:w="2988" w:type="dxa"/>
          </w:tcPr>
          <w:p w:rsidR="0011511E" w:rsidRPr="0011511E" w:rsidRDefault="0011511E" w:rsidP="001151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Реактивы:</w:t>
            </w:r>
            <w:r w:rsidRPr="0011511E">
              <w:rPr>
                <w:rFonts w:ascii="Times New Roman" w:eastAsia="Calibri" w:hAnsi="Times New Roman" w:cs="Times New Roman"/>
                <w:sz w:val="24"/>
                <w:szCs w:val="24"/>
              </w:rPr>
              <w:t>    H</w:t>
            </w:r>
            <w:r w:rsidRPr="0011511E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r w:rsidRPr="0011511E">
              <w:rPr>
                <w:rFonts w:ascii="Times New Roman" w:eastAsia="Calibri" w:hAnsi="Times New Roman" w:cs="Times New Roman"/>
                <w:sz w:val="24"/>
                <w:szCs w:val="24"/>
              </w:rPr>
              <w:t>O -дистиллированная вода,  гидроксид натрия, серная кислота.</w:t>
            </w:r>
          </w:p>
          <w:p w:rsidR="0011511E" w:rsidRPr="0011511E" w:rsidRDefault="0011511E" w:rsidP="001151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Сухие соли:</w:t>
            </w:r>
            <w:r w:rsidRPr="001151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MgCl</w:t>
            </w:r>
            <w:r w:rsidRPr="0011511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2,</w:t>
            </w: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 BaCl</w:t>
            </w:r>
            <w:r w:rsidRPr="0011511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, PbCl</w:t>
            </w:r>
            <w:r w:rsidRPr="0011511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</w:p>
          <w:p w:rsidR="0011511E" w:rsidRPr="0011511E" w:rsidRDefault="0011511E" w:rsidP="001151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ZnCl</w:t>
            </w:r>
            <w:r w:rsidRPr="0011511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, MnCl</w:t>
            </w:r>
            <w:r w:rsidRPr="0011511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 и </w:t>
            </w:r>
            <w:proofErr w:type="spellStart"/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NaCl</w:t>
            </w:r>
            <w:proofErr w:type="spellEnd"/>
          </w:p>
          <w:p w:rsidR="0011511E" w:rsidRPr="0011511E" w:rsidRDefault="0011511E" w:rsidP="001151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Оборудование:</w:t>
            </w:r>
            <w:r w:rsidRPr="0011511E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шесть пробирок  с солями, штатив с восемью пробирками,   шпатель для отбора проб.</w:t>
            </w:r>
          </w:p>
          <w:p w:rsidR="0011511E" w:rsidRPr="0011511E" w:rsidRDefault="0011511E" w:rsidP="001151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Разрешено:</w:t>
            </w:r>
            <w:r w:rsidRPr="0011511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непрограммируемый калькулятор, периодическая система химических элементов, таблица растворимости кислот, солей и оснований в воде и ряд активности металлов/электрохимический ряд напряжений</w:t>
            </w:r>
          </w:p>
        </w:tc>
      </w:tr>
      <w:tr w:rsidR="0011511E" w:rsidRPr="0011511E" w:rsidTr="0011511E">
        <w:trPr>
          <w:tblHeader/>
          <w:tblCellSpacing w:w="0" w:type="dxa"/>
        </w:trPr>
        <w:tc>
          <w:tcPr>
            <w:tcW w:w="2223" w:type="dxa"/>
          </w:tcPr>
          <w:p w:rsidR="0011511E" w:rsidRPr="0011511E" w:rsidRDefault="0011511E" w:rsidP="001151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1888" w:type="dxa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11</w:t>
            </w:r>
          </w:p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5 заданий,</w:t>
            </w:r>
          </w:p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3 листа задания</w:t>
            </w:r>
          </w:p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>+5 листов ключи</w:t>
            </w:r>
          </w:p>
        </w:tc>
        <w:tc>
          <w:tcPr>
            <w:tcW w:w="2148" w:type="dxa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56" w:type="dxa"/>
          </w:tcPr>
          <w:p w:rsidR="0011511E" w:rsidRPr="0011511E" w:rsidRDefault="0011511E" w:rsidP="0011511E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11 класс –  2.35 </w:t>
            </w:r>
          </w:p>
          <w:p w:rsidR="0011511E" w:rsidRPr="0011511E" w:rsidRDefault="0011511E" w:rsidP="0011511E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          минут</w:t>
            </w:r>
          </w:p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</w:p>
        </w:tc>
        <w:tc>
          <w:tcPr>
            <w:tcW w:w="2341" w:type="dxa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11 класс - 120 минут</w:t>
            </w:r>
          </w:p>
        </w:tc>
        <w:tc>
          <w:tcPr>
            <w:tcW w:w="2988" w:type="dxa"/>
          </w:tcPr>
          <w:p w:rsidR="0011511E" w:rsidRPr="0011511E" w:rsidRDefault="0011511E" w:rsidP="001151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sz w:val="24"/>
                <w:szCs w:val="24"/>
              </w:rPr>
              <w:t xml:space="preserve">       Отсутствует.</w:t>
            </w:r>
          </w:p>
        </w:tc>
        <w:tc>
          <w:tcPr>
            <w:tcW w:w="2491" w:type="dxa"/>
          </w:tcPr>
          <w:p w:rsidR="0011511E" w:rsidRPr="0011511E" w:rsidRDefault="0011511E" w:rsidP="001151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11511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Разрешено:</w:t>
            </w:r>
            <w:r w:rsidRPr="0011511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непрограммируемый калькулятор, периодическая система химических элементов, таблица растворимости кислот, солей и оснований в воде и ряд активности металлов/электрохимический ряд напряжений</w:t>
            </w:r>
          </w:p>
        </w:tc>
      </w:tr>
    </w:tbl>
    <w:p w:rsidR="0011511E" w:rsidRPr="0011511E" w:rsidRDefault="0011511E" w:rsidP="001151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1511E" w:rsidRPr="0011511E" w:rsidRDefault="0011511E" w:rsidP="001151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11E" w:rsidRPr="0011511E" w:rsidRDefault="0011511E" w:rsidP="001151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1511E" w:rsidRPr="0011511E" w:rsidSect="0011511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B0068F9"/>
    <w:multiLevelType w:val="hybridMultilevel"/>
    <w:tmpl w:val="2E431A0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AF8742E"/>
    <w:multiLevelType w:val="hybridMultilevel"/>
    <w:tmpl w:val="F69B544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B09C15E"/>
    <w:multiLevelType w:val="hybridMultilevel"/>
    <w:tmpl w:val="EA29963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70EDCD5"/>
    <w:multiLevelType w:val="hybridMultilevel"/>
    <w:tmpl w:val="842337F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42783396"/>
    <w:multiLevelType w:val="hybridMultilevel"/>
    <w:tmpl w:val="8016E008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4B4DA7E1"/>
    <w:multiLevelType w:val="hybridMultilevel"/>
    <w:tmpl w:val="B907EA3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60E59BEE"/>
    <w:multiLevelType w:val="hybridMultilevel"/>
    <w:tmpl w:val="6DED714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7E8F6ABA"/>
    <w:multiLevelType w:val="hybridMultilevel"/>
    <w:tmpl w:val="B391248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5BC"/>
    <w:rsid w:val="0011511E"/>
    <w:rsid w:val="002D25BC"/>
    <w:rsid w:val="003C1E2C"/>
    <w:rsid w:val="00950979"/>
    <w:rsid w:val="00A37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5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375B3"/>
    <w:rPr>
      <w:b/>
      <w:bCs/>
    </w:rPr>
  </w:style>
  <w:style w:type="paragraph" w:styleId="a4">
    <w:name w:val="List Paragraph"/>
    <w:basedOn w:val="a"/>
    <w:uiPriority w:val="34"/>
    <w:qFormat/>
    <w:rsid w:val="00A375B3"/>
    <w:pPr>
      <w:ind w:left="720"/>
      <w:contextualSpacing/>
    </w:pPr>
  </w:style>
  <w:style w:type="paragraph" w:customStyle="1" w:styleId="Default">
    <w:name w:val="Default"/>
    <w:rsid w:val="002D25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509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09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5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375B3"/>
    <w:rPr>
      <w:b/>
      <w:bCs/>
    </w:rPr>
  </w:style>
  <w:style w:type="paragraph" w:styleId="a4">
    <w:name w:val="List Paragraph"/>
    <w:basedOn w:val="a"/>
    <w:uiPriority w:val="34"/>
    <w:qFormat/>
    <w:rsid w:val="00A375B3"/>
    <w:pPr>
      <w:ind w:left="720"/>
      <w:contextualSpacing/>
    </w:pPr>
  </w:style>
  <w:style w:type="paragraph" w:customStyle="1" w:styleId="Default">
    <w:name w:val="Default"/>
    <w:rsid w:val="002D25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509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09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56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3131</Words>
  <Characters>17850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</dc:creator>
  <cp:lastModifiedBy>13</cp:lastModifiedBy>
  <cp:revision>3</cp:revision>
  <cp:lastPrinted>2020-09-09T11:40:00Z</cp:lastPrinted>
  <dcterms:created xsi:type="dcterms:W3CDTF">2020-09-09T10:48:00Z</dcterms:created>
  <dcterms:modified xsi:type="dcterms:W3CDTF">2020-09-09T11:40:00Z</dcterms:modified>
</cp:coreProperties>
</file>